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1BBF3" w14:textId="77777777" w:rsidR="00AC5CFA" w:rsidRPr="00AC5CFA" w:rsidRDefault="00AC5CFA" w:rsidP="00C44DE0">
      <w:pPr>
        <w:spacing w:after="0" w:line="240" w:lineRule="auto"/>
        <w:jc w:val="both"/>
        <w:rPr>
          <w:rFonts w:ascii="Times New Roman" w:hAnsi="Times New Roman" w:cs="Times New Roman"/>
          <w:sz w:val="24"/>
          <w:szCs w:val="24"/>
        </w:rPr>
      </w:pPr>
    </w:p>
    <w:p w14:paraId="65F9060F" w14:textId="77777777" w:rsidR="00AC5CFA" w:rsidRPr="00AC5CFA" w:rsidRDefault="00AC5CFA" w:rsidP="00C44DE0">
      <w:pPr>
        <w:spacing w:after="0" w:line="240" w:lineRule="auto"/>
        <w:ind w:left="7200"/>
        <w:jc w:val="both"/>
        <w:rPr>
          <w:rFonts w:ascii="Times New Roman" w:hAnsi="Times New Roman" w:cs="Times New Roman"/>
          <w:sz w:val="24"/>
          <w:szCs w:val="24"/>
        </w:rPr>
      </w:pPr>
      <w:r w:rsidRPr="00AC5CFA">
        <w:rPr>
          <w:rFonts w:ascii="Times New Roman" w:hAnsi="Times New Roman" w:cs="Times New Roman"/>
          <w:sz w:val="24"/>
          <w:szCs w:val="24"/>
        </w:rPr>
        <w:t>Annexure A</w:t>
      </w:r>
    </w:p>
    <w:p w14:paraId="77726356" w14:textId="0CF31F00" w:rsidR="00AC5CFA" w:rsidRPr="00AC5CFA" w:rsidRDefault="00AC5CFA" w:rsidP="00C44DE0">
      <w:pPr>
        <w:spacing w:after="0" w:line="240" w:lineRule="auto"/>
        <w:ind w:left="7200" w:firstLine="720"/>
        <w:jc w:val="both"/>
        <w:rPr>
          <w:rFonts w:ascii="Times New Roman" w:hAnsi="Times New Roman" w:cs="Times New Roman"/>
          <w:sz w:val="24"/>
          <w:szCs w:val="24"/>
        </w:rPr>
      </w:pPr>
      <w:r w:rsidRPr="00AC5CFA">
        <w:rPr>
          <w:rFonts w:ascii="Times New Roman" w:hAnsi="Times New Roman" w:cs="Times New Roman"/>
          <w:sz w:val="24"/>
          <w:szCs w:val="24"/>
        </w:rPr>
        <w:t xml:space="preserve"> </w:t>
      </w:r>
    </w:p>
    <w:p w14:paraId="67DAAF38" w14:textId="1D6A5D18" w:rsidR="00AC5CFA" w:rsidRPr="00AC5CFA" w:rsidRDefault="00AC5CFA" w:rsidP="00C44DE0">
      <w:pPr>
        <w:spacing w:after="0" w:line="240" w:lineRule="auto"/>
        <w:jc w:val="center"/>
        <w:rPr>
          <w:rFonts w:ascii="Times New Roman" w:hAnsi="Times New Roman" w:cs="Times New Roman"/>
          <w:b/>
          <w:sz w:val="24"/>
          <w:szCs w:val="24"/>
          <w:u w:val="single"/>
        </w:rPr>
      </w:pPr>
      <w:r w:rsidRPr="00AC5CFA">
        <w:rPr>
          <w:rFonts w:ascii="Times New Roman" w:hAnsi="Times New Roman" w:cs="Times New Roman"/>
          <w:b/>
          <w:sz w:val="24"/>
          <w:szCs w:val="24"/>
          <w:u w:val="single"/>
        </w:rPr>
        <w:t>Most Important Terms and Conditions (MITC)</w:t>
      </w:r>
    </w:p>
    <w:p w14:paraId="2A9D6A73" w14:textId="1ED4CA7F" w:rsidR="00AC5CFA" w:rsidRDefault="00AC5CFA" w:rsidP="00C44DE0">
      <w:pPr>
        <w:spacing w:after="0" w:line="240" w:lineRule="auto"/>
        <w:jc w:val="center"/>
        <w:rPr>
          <w:rFonts w:ascii="Times New Roman" w:hAnsi="Times New Roman" w:cs="Times New Roman"/>
          <w:sz w:val="24"/>
          <w:szCs w:val="24"/>
        </w:rPr>
      </w:pPr>
      <w:r w:rsidRPr="00AC5CFA">
        <w:rPr>
          <w:rFonts w:ascii="Times New Roman" w:hAnsi="Times New Roman" w:cs="Times New Roman"/>
          <w:sz w:val="24"/>
          <w:szCs w:val="24"/>
        </w:rPr>
        <w:t>(For non-custodial settled trading accounts)</w:t>
      </w:r>
    </w:p>
    <w:p w14:paraId="64693118" w14:textId="77777777" w:rsidR="00AC5CFA" w:rsidRPr="00AC5CFA" w:rsidRDefault="00AC5CFA" w:rsidP="00C44DE0">
      <w:pPr>
        <w:spacing w:after="0" w:line="240" w:lineRule="auto"/>
        <w:jc w:val="both"/>
        <w:rPr>
          <w:rFonts w:ascii="Times New Roman" w:hAnsi="Times New Roman" w:cs="Times New Roman"/>
          <w:sz w:val="24"/>
          <w:szCs w:val="24"/>
        </w:rPr>
      </w:pPr>
    </w:p>
    <w:p w14:paraId="2D56C521" w14:textId="77777777" w:rsidR="00AC5CFA" w:rsidRDefault="00AC5CFA" w:rsidP="00C44DE0">
      <w:pPr>
        <w:spacing w:after="0" w:line="240" w:lineRule="auto"/>
        <w:ind w:left="284" w:hanging="284"/>
        <w:jc w:val="both"/>
        <w:rPr>
          <w:rFonts w:ascii="Times New Roman" w:hAnsi="Times New Roman" w:cs="Times New Roman"/>
          <w:sz w:val="24"/>
          <w:szCs w:val="24"/>
        </w:rPr>
      </w:pPr>
      <w:r w:rsidRPr="00AC5CFA">
        <w:rPr>
          <w:rFonts w:ascii="Times New Roman" w:hAnsi="Times New Roman" w:cs="Times New Roman"/>
          <w:sz w:val="24"/>
          <w:szCs w:val="24"/>
        </w:rPr>
        <w:t xml:space="preserve">1. Your trading account has a “Unique Client Code” (UCC), different from your </w:t>
      </w:r>
      <w:proofErr w:type="spellStart"/>
      <w:r w:rsidRPr="00AC5CFA">
        <w:rPr>
          <w:rFonts w:ascii="Times New Roman" w:hAnsi="Times New Roman" w:cs="Times New Roman"/>
          <w:sz w:val="24"/>
          <w:szCs w:val="24"/>
        </w:rPr>
        <w:t>demat</w:t>
      </w:r>
      <w:proofErr w:type="spellEnd"/>
      <w:r w:rsidRPr="00AC5CFA">
        <w:rPr>
          <w:rFonts w:ascii="Times New Roman" w:hAnsi="Times New Roman" w:cs="Times New Roman"/>
          <w:sz w:val="24"/>
          <w:szCs w:val="24"/>
        </w:rPr>
        <w:t xml:space="preserve"> account number. Do not allow anyone (including your own stock broker, their representatives and dealers) to trade in your trading account on their own without taking specific instruction from you for your trades. Do not share your internet/ mobile trading login credentials with anyone else.</w:t>
      </w:r>
    </w:p>
    <w:p w14:paraId="2C1D3B56" w14:textId="77777777" w:rsidR="00AC5CFA" w:rsidRDefault="00AC5CFA" w:rsidP="00C44DE0">
      <w:pPr>
        <w:spacing w:after="0" w:line="240" w:lineRule="auto"/>
        <w:ind w:left="284" w:hanging="284"/>
        <w:jc w:val="both"/>
        <w:rPr>
          <w:rFonts w:ascii="Times New Roman" w:hAnsi="Times New Roman" w:cs="Times New Roman"/>
          <w:sz w:val="24"/>
          <w:szCs w:val="24"/>
        </w:rPr>
      </w:pPr>
      <w:r w:rsidRPr="00AC5CFA">
        <w:rPr>
          <w:rFonts w:ascii="Times New Roman" w:hAnsi="Times New Roman" w:cs="Times New Roman"/>
          <w:sz w:val="24"/>
          <w:szCs w:val="24"/>
        </w:rPr>
        <w:t xml:space="preserve">2. You are required to place collaterals as margins with the stock broker before you trade. The collateral can either be in the form of funds transfer into specified stock broker bank accounts or margin pledge of securities from your </w:t>
      </w:r>
      <w:proofErr w:type="spellStart"/>
      <w:r w:rsidRPr="00AC5CFA">
        <w:rPr>
          <w:rFonts w:ascii="Times New Roman" w:hAnsi="Times New Roman" w:cs="Times New Roman"/>
          <w:sz w:val="24"/>
          <w:szCs w:val="24"/>
        </w:rPr>
        <w:t>demat</w:t>
      </w:r>
      <w:proofErr w:type="spellEnd"/>
      <w:r w:rsidRPr="00AC5CFA">
        <w:rPr>
          <w:rFonts w:ascii="Times New Roman" w:hAnsi="Times New Roman" w:cs="Times New Roman"/>
          <w:sz w:val="24"/>
          <w:szCs w:val="24"/>
        </w:rPr>
        <w:t xml:space="preserve"> account. The bank accounts are listed on the stock broker website. Please do not transfer funds into any other account. The stock broker is not permitted to accept any cash from you.</w:t>
      </w:r>
    </w:p>
    <w:p w14:paraId="7B1918E4" w14:textId="77777777" w:rsidR="00AC5CFA" w:rsidRDefault="00AC5CFA" w:rsidP="00C44DE0">
      <w:pPr>
        <w:spacing w:after="0" w:line="240" w:lineRule="auto"/>
        <w:ind w:left="284" w:hanging="284"/>
        <w:jc w:val="both"/>
        <w:rPr>
          <w:rFonts w:ascii="Times New Roman" w:hAnsi="Times New Roman" w:cs="Times New Roman"/>
          <w:sz w:val="24"/>
          <w:szCs w:val="24"/>
        </w:rPr>
      </w:pPr>
      <w:r w:rsidRPr="00AC5CFA">
        <w:rPr>
          <w:rFonts w:ascii="Times New Roman" w:hAnsi="Times New Roman" w:cs="Times New Roman"/>
          <w:sz w:val="24"/>
          <w:szCs w:val="24"/>
        </w:rPr>
        <w:t>3. The stock broker’s Risk Management Policy provides details about how the trading limits will be given to you, and the tariff sheet provides the charges that the stock broker will levy on you.</w:t>
      </w:r>
    </w:p>
    <w:p w14:paraId="7F48C5DA" w14:textId="77777777" w:rsidR="00AC5CFA" w:rsidRDefault="00AC5CFA" w:rsidP="00C44DE0">
      <w:pPr>
        <w:spacing w:after="0" w:line="240" w:lineRule="auto"/>
        <w:ind w:left="284" w:hanging="284"/>
        <w:jc w:val="both"/>
        <w:rPr>
          <w:rFonts w:ascii="Times New Roman" w:hAnsi="Times New Roman" w:cs="Times New Roman"/>
          <w:sz w:val="24"/>
          <w:szCs w:val="24"/>
        </w:rPr>
      </w:pPr>
      <w:r w:rsidRPr="00AC5CFA">
        <w:rPr>
          <w:rFonts w:ascii="Times New Roman" w:hAnsi="Times New Roman" w:cs="Times New Roman"/>
          <w:sz w:val="24"/>
          <w:szCs w:val="24"/>
        </w:rPr>
        <w:t xml:space="preserve">4. All securities purchased by you will be transferred to your </w:t>
      </w:r>
      <w:proofErr w:type="spellStart"/>
      <w:r w:rsidRPr="00AC5CFA">
        <w:rPr>
          <w:rFonts w:ascii="Times New Roman" w:hAnsi="Times New Roman" w:cs="Times New Roman"/>
          <w:sz w:val="24"/>
          <w:szCs w:val="24"/>
        </w:rPr>
        <w:t>demat</w:t>
      </w:r>
      <w:proofErr w:type="spellEnd"/>
      <w:r w:rsidRPr="00AC5CFA">
        <w:rPr>
          <w:rFonts w:ascii="Times New Roman" w:hAnsi="Times New Roman" w:cs="Times New Roman"/>
          <w:sz w:val="24"/>
          <w:szCs w:val="24"/>
        </w:rPr>
        <w:t xml:space="preserve"> account within one working day of the </w:t>
      </w:r>
      <w:proofErr w:type="spellStart"/>
      <w:r w:rsidRPr="00AC5CFA">
        <w:rPr>
          <w:rFonts w:ascii="Times New Roman" w:hAnsi="Times New Roman" w:cs="Times New Roman"/>
          <w:sz w:val="24"/>
          <w:szCs w:val="24"/>
        </w:rPr>
        <w:t>payout</w:t>
      </w:r>
      <w:proofErr w:type="spellEnd"/>
      <w:r w:rsidRPr="00AC5CFA">
        <w:rPr>
          <w:rFonts w:ascii="Times New Roman" w:hAnsi="Times New Roman" w:cs="Times New Roman"/>
          <w:sz w:val="24"/>
          <w:szCs w:val="24"/>
        </w:rPr>
        <w:t xml:space="preserve">. In case of securities purchased but not fully paid by you, the transfer of the same may be subject to limited period pledge i.e. seven trading days after the pay-out (CUSPA pledge) created in </w:t>
      </w:r>
      <w:proofErr w:type="spellStart"/>
      <w:r w:rsidRPr="00AC5CFA">
        <w:rPr>
          <w:rFonts w:ascii="Times New Roman" w:hAnsi="Times New Roman" w:cs="Times New Roman"/>
          <w:sz w:val="24"/>
          <w:szCs w:val="24"/>
        </w:rPr>
        <w:t>favor</w:t>
      </w:r>
      <w:proofErr w:type="spellEnd"/>
      <w:r w:rsidRPr="00AC5CFA">
        <w:rPr>
          <w:rFonts w:ascii="Times New Roman" w:hAnsi="Times New Roman" w:cs="Times New Roman"/>
          <w:sz w:val="24"/>
          <w:szCs w:val="24"/>
        </w:rPr>
        <w:t xml:space="preserve"> of the stock broker. You can view your </w:t>
      </w:r>
      <w:proofErr w:type="spellStart"/>
      <w:r w:rsidRPr="00AC5CFA">
        <w:rPr>
          <w:rFonts w:ascii="Times New Roman" w:hAnsi="Times New Roman" w:cs="Times New Roman"/>
          <w:sz w:val="24"/>
          <w:szCs w:val="24"/>
        </w:rPr>
        <w:t>demat</w:t>
      </w:r>
      <w:proofErr w:type="spellEnd"/>
      <w:r w:rsidRPr="00AC5CFA">
        <w:rPr>
          <w:rFonts w:ascii="Times New Roman" w:hAnsi="Times New Roman" w:cs="Times New Roman"/>
          <w:sz w:val="24"/>
          <w:szCs w:val="24"/>
        </w:rPr>
        <w:t xml:space="preserve"> account balances directly at the website of the Depositories after creating a login.</w:t>
      </w:r>
    </w:p>
    <w:p w14:paraId="0C527388" w14:textId="77777777" w:rsidR="00AC5CFA" w:rsidRDefault="00AC5CFA" w:rsidP="00C44DE0">
      <w:pPr>
        <w:spacing w:after="0" w:line="240" w:lineRule="auto"/>
        <w:ind w:left="284" w:hanging="284"/>
        <w:jc w:val="both"/>
        <w:rPr>
          <w:rFonts w:ascii="Times New Roman" w:hAnsi="Times New Roman" w:cs="Times New Roman"/>
          <w:sz w:val="24"/>
          <w:szCs w:val="24"/>
        </w:rPr>
      </w:pPr>
      <w:r w:rsidRPr="00AC5CFA">
        <w:rPr>
          <w:rFonts w:ascii="Times New Roman" w:hAnsi="Times New Roman" w:cs="Times New Roman"/>
          <w:sz w:val="24"/>
          <w:szCs w:val="24"/>
        </w:rPr>
        <w:t>5. The stock broker is obligated to deposit all funds received from you with any of the Clearing Corporations duly allocated in your name. The stock broker is further mandated to return excess funds as per applicable norms to you at the time of quarterly/ monthly settlement. You can view the amounts allocated to you directly at the website of the Clearing Corporation(s).</w:t>
      </w:r>
    </w:p>
    <w:p w14:paraId="038FB502" w14:textId="77777777" w:rsidR="00AC5CFA" w:rsidRDefault="00AC5CFA" w:rsidP="00C44DE0">
      <w:pPr>
        <w:spacing w:after="0" w:line="240" w:lineRule="auto"/>
        <w:ind w:left="284" w:hanging="284"/>
        <w:jc w:val="both"/>
        <w:rPr>
          <w:rFonts w:ascii="Times New Roman" w:hAnsi="Times New Roman" w:cs="Times New Roman"/>
          <w:sz w:val="24"/>
          <w:szCs w:val="24"/>
        </w:rPr>
      </w:pPr>
      <w:r w:rsidRPr="00AC5CFA">
        <w:rPr>
          <w:rFonts w:ascii="Times New Roman" w:hAnsi="Times New Roman" w:cs="Times New Roman"/>
          <w:sz w:val="24"/>
          <w:szCs w:val="24"/>
        </w:rPr>
        <w:t>6. You will get a contract note from the stock broker within 24 hours of the trade.</w:t>
      </w:r>
    </w:p>
    <w:p w14:paraId="733490A3" w14:textId="77777777" w:rsidR="00AC5CFA" w:rsidRDefault="00AC5CFA" w:rsidP="00C44DE0">
      <w:pPr>
        <w:spacing w:after="0" w:line="240" w:lineRule="auto"/>
        <w:ind w:left="284" w:hanging="284"/>
        <w:jc w:val="both"/>
        <w:rPr>
          <w:rFonts w:ascii="Times New Roman" w:hAnsi="Times New Roman" w:cs="Times New Roman"/>
          <w:sz w:val="24"/>
          <w:szCs w:val="24"/>
        </w:rPr>
      </w:pPr>
      <w:r w:rsidRPr="00AC5CFA">
        <w:rPr>
          <w:rFonts w:ascii="Times New Roman" w:hAnsi="Times New Roman" w:cs="Times New Roman"/>
          <w:sz w:val="24"/>
          <w:szCs w:val="24"/>
        </w:rPr>
        <w:t xml:space="preserve">7. You may give a one-time </w:t>
      </w:r>
      <w:proofErr w:type="spellStart"/>
      <w:r w:rsidRPr="00AC5CFA">
        <w:rPr>
          <w:rFonts w:ascii="Times New Roman" w:hAnsi="Times New Roman" w:cs="Times New Roman"/>
          <w:sz w:val="24"/>
          <w:szCs w:val="24"/>
        </w:rPr>
        <w:t>Demat</w:t>
      </w:r>
      <w:proofErr w:type="spellEnd"/>
      <w:r w:rsidRPr="00AC5CFA">
        <w:rPr>
          <w:rFonts w:ascii="Times New Roman" w:hAnsi="Times New Roman" w:cs="Times New Roman"/>
          <w:sz w:val="24"/>
          <w:szCs w:val="24"/>
        </w:rPr>
        <w:t xml:space="preserve"> Debit and Pledge Instruction (DDPI) authority to your stock broker for limited access to your </w:t>
      </w:r>
      <w:proofErr w:type="spellStart"/>
      <w:r w:rsidRPr="00AC5CFA">
        <w:rPr>
          <w:rFonts w:ascii="Times New Roman" w:hAnsi="Times New Roman" w:cs="Times New Roman"/>
          <w:sz w:val="24"/>
          <w:szCs w:val="24"/>
        </w:rPr>
        <w:t>demat</w:t>
      </w:r>
      <w:proofErr w:type="spellEnd"/>
      <w:r w:rsidRPr="00AC5CFA">
        <w:rPr>
          <w:rFonts w:ascii="Times New Roman" w:hAnsi="Times New Roman" w:cs="Times New Roman"/>
          <w:sz w:val="24"/>
          <w:szCs w:val="24"/>
        </w:rPr>
        <w:t xml:space="preserve"> account, including transferring securities, which are sold in your account for pay-in.</w:t>
      </w:r>
    </w:p>
    <w:p w14:paraId="4A886BE8" w14:textId="77777777" w:rsidR="00AC5CFA" w:rsidRDefault="00AC5CFA" w:rsidP="00C44DE0">
      <w:pPr>
        <w:spacing w:after="0" w:line="240" w:lineRule="auto"/>
        <w:ind w:left="284" w:hanging="284"/>
        <w:jc w:val="both"/>
        <w:rPr>
          <w:rFonts w:ascii="Times New Roman" w:hAnsi="Times New Roman" w:cs="Times New Roman"/>
          <w:sz w:val="24"/>
          <w:szCs w:val="24"/>
        </w:rPr>
      </w:pPr>
      <w:r w:rsidRPr="00AC5CFA">
        <w:rPr>
          <w:rFonts w:ascii="Times New Roman" w:hAnsi="Times New Roman" w:cs="Times New Roman"/>
          <w:sz w:val="24"/>
          <w:szCs w:val="24"/>
        </w:rPr>
        <w:t xml:space="preserve">8. The stock broker is expected to know your financial status and monitor your accounts accordingly. Do share all financial information (e.g. income, </w:t>
      </w:r>
      <w:proofErr w:type="spellStart"/>
      <w:r w:rsidRPr="00AC5CFA">
        <w:rPr>
          <w:rFonts w:ascii="Times New Roman" w:hAnsi="Times New Roman" w:cs="Times New Roman"/>
          <w:sz w:val="24"/>
          <w:szCs w:val="24"/>
        </w:rPr>
        <w:t>networth</w:t>
      </w:r>
      <w:proofErr w:type="spellEnd"/>
      <w:r w:rsidRPr="00AC5CFA">
        <w:rPr>
          <w:rFonts w:ascii="Times New Roman" w:hAnsi="Times New Roman" w:cs="Times New Roman"/>
          <w:sz w:val="24"/>
          <w:szCs w:val="24"/>
        </w:rPr>
        <w:t>, etc.) with the stock broker as and when requested for. Kindly also keep your email Id and mobile phone details with the stock broker always updated.</w:t>
      </w:r>
    </w:p>
    <w:p w14:paraId="78EC1547" w14:textId="77777777" w:rsidR="00AC5CFA" w:rsidRDefault="00AC5CFA" w:rsidP="00C44DE0">
      <w:pPr>
        <w:spacing w:after="0" w:line="240" w:lineRule="auto"/>
        <w:ind w:left="284" w:hanging="284"/>
        <w:jc w:val="both"/>
        <w:rPr>
          <w:rFonts w:ascii="Times New Roman" w:hAnsi="Times New Roman" w:cs="Times New Roman"/>
          <w:sz w:val="24"/>
          <w:szCs w:val="24"/>
        </w:rPr>
      </w:pPr>
      <w:r w:rsidRPr="00AC5CFA">
        <w:rPr>
          <w:rFonts w:ascii="Times New Roman" w:hAnsi="Times New Roman" w:cs="Times New Roman"/>
          <w:sz w:val="24"/>
          <w:szCs w:val="24"/>
        </w:rPr>
        <w:t>9. In case of disputes with the stock broker, you can raise a grievance on the dedicated investor grievance ID of the stock broker. You can also approach the stock exchanges and/or SEBI directly.</w:t>
      </w:r>
    </w:p>
    <w:p w14:paraId="2C7A4BAD" w14:textId="31DF5540" w:rsidR="00E45E09" w:rsidRPr="00AC5CFA" w:rsidRDefault="00AC5CFA" w:rsidP="00C44DE0">
      <w:pPr>
        <w:spacing w:after="0" w:line="240" w:lineRule="auto"/>
        <w:ind w:left="284" w:hanging="284"/>
        <w:jc w:val="both"/>
        <w:rPr>
          <w:rFonts w:ascii="Times New Roman" w:hAnsi="Times New Roman" w:cs="Times New Roman"/>
          <w:sz w:val="24"/>
          <w:szCs w:val="24"/>
        </w:rPr>
      </w:pPr>
      <w:r w:rsidRPr="00AC5CFA">
        <w:rPr>
          <w:rFonts w:ascii="Times New Roman" w:hAnsi="Times New Roman" w:cs="Times New Roman"/>
          <w:sz w:val="24"/>
          <w:szCs w:val="24"/>
        </w:rPr>
        <w:t>10.</w:t>
      </w:r>
      <w:bookmarkStart w:id="0" w:name="_GoBack"/>
      <w:bookmarkEnd w:id="0"/>
      <w:r w:rsidRPr="00AC5CFA">
        <w:rPr>
          <w:rFonts w:ascii="Times New Roman" w:hAnsi="Times New Roman" w:cs="Times New Roman"/>
          <w:sz w:val="24"/>
          <w:szCs w:val="24"/>
        </w:rPr>
        <w:t>Any assured/guaranteed/fixed returns schemes or any other schemes of similar nature are prohibited by law. You will not have any protection/recourse from SEBI/stock exchanges for participation in such schemes.</w:t>
      </w:r>
    </w:p>
    <w:sectPr w:rsidR="00E45E09" w:rsidRPr="00AC5CFA" w:rsidSect="00110E59">
      <w:headerReference w:type="even" r:id="rId7"/>
      <w:headerReference w:type="default" r:id="rId8"/>
      <w:footerReference w:type="even" r:id="rId9"/>
      <w:footerReference w:type="default" r:id="rId10"/>
      <w:headerReference w:type="first" r:id="rId11"/>
      <w:footerReference w:type="first" r:id="rId12"/>
      <w:pgSz w:w="11906" w:h="16838"/>
      <w:pgMar w:top="1440" w:right="136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421EA" w14:textId="77777777" w:rsidR="000B0DCC" w:rsidRDefault="000B0DCC" w:rsidP="008A5E2B">
      <w:pPr>
        <w:spacing w:after="0" w:line="240" w:lineRule="auto"/>
      </w:pPr>
      <w:r>
        <w:separator/>
      </w:r>
    </w:p>
  </w:endnote>
  <w:endnote w:type="continuationSeparator" w:id="0">
    <w:p w14:paraId="3E965C67" w14:textId="77777777" w:rsidR="000B0DCC" w:rsidRDefault="000B0DCC" w:rsidP="008A5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BM Plex Sans">
    <w:altName w:val="IBM Plex 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B0031" w14:textId="77777777" w:rsidR="00C4012D" w:rsidRDefault="00C401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DCA9F" w14:textId="77777777" w:rsidR="00DD3C29" w:rsidRPr="00887986" w:rsidRDefault="00DD3C29" w:rsidP="00DD3C29">
    <w:pPr>
      <w:pStyle w:val="Footer"/>
      <w:pBdr>
        <w:bottom w:val="single" w:sz="4" w:space="1" w:color="auto"/>
      </w:pBdr>
      <w:jc w:val="right"/>
      <w:rPr>
        <w:rFonts w:ascii="Times New Roman" w:hAnsi="Times New Roman" w:cs="Times New Roman"/>
      </w:rPr>
    </w:pPr>
    <w:proofErr w:type="gramStart"/>
    <w:r w:rsidRPr="00887986">
      <w:rPr>
        <w:rFonts w:ascii="Times New Roman" w:hAnsi="Times New Roman" w:cs="Times New Roman"/>
      </w:rPr>
      <w:t>E-mail :</w:t>
    </w:r>
    <w:proofErr w:type="gramEnd"/>
    <w:r w:rsidRPr="00887986">
      <w:rPr>
        <w:rFonts w:ascii="Times New Roman" w:hAnsi="Times New Roman" w:cs="Times New Roman"/>
      </w:rPr>
      <w:t xml:space="preserve"> </w:t>
    </w:r>
    <w:hyperlink r:id="rId1" w:history="1">
      <w:r w:rsidRPr="00887986">
        <w:rPr>
          <w:rStyle w:val="Hyperlink"/>
          <w:rFonts w:ascii="Times New Roman" w:hAnsi="Times New Roman" w:cs="Times New Roman"/>
        </w:rPr>
        <w:t>gopani@mtnl.net.in</w:t>
      </w:r>
    </w:hyperlink>
    <w:r w:rsidRPr="00887986">
      <w:rPr>
        <w:rFonts w:ascii="Times New Roman" w:hAnsi="Times New Roman" w:cs="Times New Roman"/>
      </w:rPr>
      <w:t>, Website : www.gopanisec.com</w:t>
    </w:r>
  </w:p>
  <w:p w14:paraId="00330231" w14:textId="77777777" w:rsidR="00C534A7" w:rsidRPr="00887986" w:rsidRDefault="00C4012D" w:rsidP="00DD3C29">
    <w:pPr>
      <w:pStyle w:val="Footer"/>
      <w:pBdr>
        <w:bottom w:val="single" w:sz="4" w:space="1" w:color="auto"/>
      </w:pBdr>
      <w:jc w:val="right"/>
      <w:rPr>
        <w:rFonts w:ascii="Times New Roman" w:hAnsi="Times New Roman" w:cs="Times New Roman"/>
      </w:rPr>
    </w:pPr>
    <w:r w:rsidRPr="00887986">
      <w:rPr>
        <w:rFonts w:ascii="Times New Roman" w:hAnsi="Times New Roman" w:cs="Times New Roman"/>
      </w:rPr>
      <w:t xml:space="preserve">SEBI Regd.: No. INZ000248439, </w:t>
    </w:r>
    <w:proofErr w:type="gramStart"/>
    <w:r w:rsidR="00DD3C29" w:rsidRPr="00887986">
      <w:rPr>
        <w:rFonts w:ascii="Times New Roman" w:hAnsi="Times New Roman" w:cs="Times New Roman"/>
      </w:rPr>
      <w:t>CIN :</w:t>
    </w:r>
    <w:proofErr w:type="gramEnd"/>
    <w:r w:rsidR="00DD3C29" w:rsidRPr="00887986">
      <w:rPr>
        <w:rFonts w:ascii="Times New Roman" w:hAnsi="Times New Roman" w:cs="Times New Roman"/>
      </w:rPr>
      <w:t xml:space="preserve"> U67120MH1995PTC084693</w:t>
    </w:r>
  </w:p>
  <w:p w14:paraId="3FE7CFC4" w14:textId="77777777" w:rsidR="00C534A7" w:rsidRPr="00887986" w:rsidRDefault="00C534A7" w:rsidP="00DD3C29">
    <w:pPr>
      <w:pStyle w:val="Footer"/>
      <w:jc w:val="right"/>
      <w:rPr>
        <w:rFonts w:ascii="Times New Roman" w:hAnsi="Times New Roman" w:cs="Times New Roman"/>
      </w:rPr>
    </w:pPr>
    <w:proofErr w:type="spellStart"/>
    <w:proofErr w:type="gramStart"/>
    <w:r w:rsidRPr="00887986">
      <w:rPr>
        <w:rFonts w:ascii="Times New Roman" w:hAnsi="Times New Roman" w:cs="Times New Roman"/>
      </w:rPr>
      <w:t>Corp.Office</w:t>
    </w:r>
    <w:proofErr w:type="spellEnd"/>
    <w:r w:rsidRPr="00887986">
      <w:rPr>
        <w:rFonts w:ascii="Times New Roman" w:hAnsi="Times New Roman" w:cs="Times New Roman"/>
      </w:rPr>
      <w:t xml:space="preserve"> :</w:t>
    </w:r>
    <w:proofErr w:type="gramEnd"/>
    <w:r w:rsidRPr="00887986">
      <w:rPr>
        <w:rFonts w:ascii="Times New Roman" w:hAnsi="Times New Roman" w:cs="Times New Roman"/>
      </w:rPr>
      <w:t xml:space="preserve"> 515-523, </w:t>
    </w:r>
    <w:proofErr w:type="spellStart"/>
    <w:r w:rsidRPr="00887986">
      <w:rPr>
        <w:rFonts w:ascii="Times New Roman" w:hAnsi="Times New Roman" w:cs="Times New Roman"/>
      </w:rPr>
      <w:t>Bhaveshwar</w:t>
    </w:r>
    <w:proofErr w:type="spellEnd"/>
    <w:r w:rsidRPr="00887986">
      <w:rPr>
        <w:rFonts w:ascii="Times New Roman" w:hAnsi="Times New Roman" w:cs="Times New Roman"/>
      </w:rPr>
      <w:t xml:space="preserve"> Arcade, Above Saraswat Bank, </w:t>
    </w:r>
    <w:proofErr w:type="spellStart"/>
    <w:r w:rsidRPr="00887986">
      <w:rPr>
        <w:rFonts w:ascii="Times New Roman" w:hAnsi="Times New Roman" w:cs="Times New Roman"/>
      </w:rPr>
      <w:t>Opp</w:t>
    </w:r>
    <w:proofErr w:type="spellEnd"/>
    <w:r w:rsidRPr="00887986">
      <w:rPr>
        <w:rFonts w:ascii="Times New Roman" w:hAnsi="Times New Roman" w:cs="Times New Roman"/>
      </w:rPr>
      <w:t xml:space="preserve"> Shreyas Cinema, </w:t>
    </w:r>
  </w:p>
  <w:p w14:paraId="3B1A745C" w14:textId="77777777" w:rsidR="00C534A7" w:rsidRPr="00887986" w:rsidRDefault="00C534A7" w:rsidP="00DD3C29">
    <w:pPr>
      <w:pStyle w:val="Footer"/>
      <w:jc w:val="right"/>
      <w:rPr>
        <w:rFonts w:ascii="Times New Roman" w:hAnsi="Times New Roman" w:cs="Times New Roman"/>
      </w:rPr>
    </w:pPr>
    <w:r w:rsidRPr="00887986">
      <w:rPr>
        <w:rFonts w:ascii="Times New Roman" w:hAnsi="Times New Roman" w:cs="Times New Roman"/>
      </w:rPr>
      <w:t>Ghatkopar (W), Mumbai -  400086</w:t>
    </w:r>
    <w:r w:rsidR="00DD3C29" w:rsidRPr="00887986">
      <w:rPr>
        <w:rFonts w:ascii="Times New Roman" w:hAnsi="Times New Roman" w:cs="Times New Roman"/>
      </w:rPr>
      <w:t xml:space="preserve">, </w:t>
    </w:r>
    <w:proofErr w:type="gramStart"/>
    <w:r w:rsidR="00DD3C29" w:rsidRPr="00887986">
      <w:rPr>
        <w:rFonts w:ascii="Times New Roman" w:hAnsi="Times New Roman" w:cs="Times New Roman"/>
      </w:rPr>
      <w:t>Tel :</w:t>
    </w:r>
    <w:proofErr w:type="gramEnd"/>
    <w:r w:rsidR="00DD3C29" w:rsidRPr="00887986">
      <w:rPr>
        <w:rFonts w:ascii="Times New Roman" w:hAnsi="Times New Roman" w:cs="Times New Roman"/>
      </w:rPr>
      <w:t xml:space="preserve"> 67700474 / 75, Fax : 91-22-25006746</w:t>
    </w:r>
  </w:p>
  <w:p w14:paraId="00EED3B4" w14:textId="77777777" w:rsidR="00DD3C29" w:rsidRPr="00887986" w:rsidRDefault="00DD3C29" w:rsidP="00DD3C29">
    <w:pPr>
      <w:pStyle w:val="Footer"/>
      <w:jc w:val="right"/>
      <w:rPr>
        <w:rFonts w:ascii="Times New Roman" w:hAnsi="Times New Roman" w:cs="Times New Roman"/>
      </w:rPr>
    </w:pPr>
    <w:r w:rsidRPr="00887986">
      <w:rPr>
        <w:rFonts w:ascii="Times New Roman" w:hAnsi="Times New Roman" w:cs="Times New Roman"/>
      </w:rPr>
      <w:t>GSTIN No. 27AAACG5672P1Z1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464DE" w14:textId="77777777" w:rsidR="00C4012D" w:rsidRDefault="00C40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09D99" w14:textId="77777777" w:rsidR="000B0DCC" w:rsidRDefault="000B0DCC" w:rsidP="008A5E2B">
      <w:pPr>
        <w:spacing w:after="0" w:line="240" w:lineRule="auto"/>
      </w:pPr>
      <w:r>
        <w:separator/>
      </w:r>
    </w:p>
  </w:footnote>
  <w:footnote w:type="continuationSeparator" w:id="0">
    <w:p w14:paraId="53834553" w14:textId="77777777" w:rsidR="000B0DCC" w:rsidRDefault="000B0DCC" w:rsidP="008A5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56AD8" w14:textId="77777777" w:rsidR="00C4012D" w:rsidRDefault="00C401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84AED" w14:textId="77777777" w:rsidR="008A5E2B" w:rsidRPr="008A5E2B" w:rsidRDefault="008A5E2B" w:rsidP="00DD3C29">
    <w:pPr>
      <w:pStyle w:val="Header"/>
      <w:pBdr>
        <w:bottom w:val="single" w:sz="4" w:space="1" w:color="auto"/>
      </w:pBdr>
      <w:jc w:val="right"/>
      <w:rPr>
        <w:rFonts w:ascii="Times New Roman" w:hAnsi="Times New Roman" w:cs="Times New Roman"/>
      </w:rPr>
    </w:pPr>
    <w:r w:rsidRPr="008A5E2B">
      <w:rPr>
        <w:rFonts w:ascii="Times New Roman" w:hAnsi="Times New Roman" w:cs="Times New Roman"/>
        <w:noProof/>
        <w:lang w:eastAsia="en-IN"/>
      </w:rPr>
      <w:drawing>
        <wp:inline distT="0" distB="0" distL="0" distR="0" wp14:anchorId="1BCF0B99" wp14:editId="70FC9CC2">
          <wp:extent cx="1676400" cy="219075"/>
          <wp:effectExtent l="0" t="0" r="0" b="9525"/>
          <wp:docPr id="2" name="Picture 2" descr="Gopan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0" name="Picture 2" descr="Gopani-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415F35E6" w14:textId="77777777" w:rsidR="008A5E2B" w:rsidRPr="008A5E2B" w:rsidRDefault="008A5E2B" w:rsidP="0058033F">
    <w:pPr>
      <w:pStyle w:val="Header"/>
      <w:jc w:val="right"/>
      <w:rPr>
        <w:rFonts w:ascii="Times New Roman" w:hAnsi="Times New Roman" w:cs="Times New Roman"/>
        <w:sz w:val="24"/>
        <w:szCs w:val="24"/>
      </w:rPr>
    </w:pPr>
    <w:r w:rsidRPr="008A5E2B">
      <w:rPr>
        <w:rFonts w:ascii="Times New Roman" w:hAnsi="Times New Roman" w:cs="Times New Roman"/>
        <w:sz w:val="24"/>
        <w:szCs w:val="24"/>
      </w:rPr>
      <w:t>GOPANI SECURITIES &amp; INVESTMENTS PRIVATE LIMITED</w:t>
    </w:r>
  </w:p>
  <w:p w14:paraId="7CA37D30" w14:textId="77777777" w:rsidR="008A5E2B" w:rsidRPr="008A5E2B" w:rsidRDefault="0058033F" w:rsidP="0058033F">
    <w:pPr>
      <w:pStyle w:val="Header"/>
      <w:tabs>
        <w:tab w:val="clear" w:pos="9026"/>
        <w:tab w:val="right" w:pos="9498"/>
      </w:tabs>
      <w:ind w:right="-755"/>
      <w:jc w:val="center"/>
      <w:rPr>
        <w:rFonts w:ascii="Times New Roman" w:hAnsi="Times New Roman" w:cs="Times New Roman"/>
      </w:rPr>
    </w:pPr>
    <w:r>
      <w:rPr>
        <w:rFonts w:ascii="Times New Roman" w:hAnsi="Times New Roman" w:cs="Times New Roman"/>
      </w:rPr>
      <w:t xml:space="preserve">                                                                                                    </w:t>
    </w:r>
    <w:proofErr w:type="gramStart"/>
    <w:r w:rsidR="008A5E2B">
      <w:rPr>
        <w:rFonts w:ascii="Times New Roman" w:hAnsi="Times New Roman" w:cs="Times New Roman"/>
      </w:rPr>
      <w:t>MEMBER :</w:t>
    </w:r>
    <w:proofErr w:type="gramEnd"/>
    <w:r w:rsidR="008A5E2B">
      <w:rPr>
        <w:rFonts w:ascii="Times New Roman" w:hAnsi="Times New Roman" w:cs="Times New Roman"/>
      </w:rPr>
      <w:t xml:space="preserve"> BSE &amp; NSE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12154" w14:textId="77777777" w:rsidR="00C4012D" w:rsidRDefault="00C401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F5230B"/>
    <w:multiLevelType w:val="hybridMultilevel"/>
    <w:tmpl w:val="2E38A6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E2B"/>
    <w:rsid w:val="000B0DCC"/>
    <w:rsid w:val="00110E59"/>
    <w:rsid w:val="00310BBE"/>
    <w:rsid w:val="0058033F"/>
    <w:rsid w:val="00887986"/>
    <w:rsid w:val="008A5E2B"/>
    <w:rsid w:val="009A40CD"/>
    <w:rsid w:val="00AC5CFA"/>
    <w:rsid w:val="00C4012D"/>
    <w:rsid w:val="00C44DE0"/>
    <w:rsid w:val="00C534A7"/>
    <w:rsid w:val="00DD3C29"/>
    <w:rsid w:val="00E45E09"/>
    <w:rsid w:val="00E95B9C"/>
    <w:rsid w:val="00EF08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0189C"/>
  <w15:docId w15:val="{D669E0DE-B23D-452D-98AB-DC2969C1B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5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E2B"/>
    <w:rPr>
      <w:rFonts w:ascii="Tahoma" w:hAnsi="Tahoma" w:cs="Tahoma"/>
      <w:sz w:val="16"/>
      <w:szCs w:val="16"/>
    </w:rPr>
  </w:style>
  <w:style w:type="paragraph" w:styleId="Header">
    <w:name w:val="header"/>
    <w:basedOn w:val="Normal"/>
    <w:link w:val="HeaderChar"/>
    <w:uiPriority w:val="99"/>
    <w:unhideWhenUsed/>
    <w:rsid w:val="008A5E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5E2B"/>
  </w:style>
  <w:style w:type="paragraph" w:styleId="Footer">
    <w:name w:val="footer"/>
    <w:basedOn w:val="Normal"/>
    <w:link w:val="FooterChar"/>
    <w:uiPriority w:val="99"/>
    <w:unhideWhenUsed/>
    <w:rsid w:val="008A5E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5E2B"/>
  </w:style>
  <w:style w:type="character" w:styleId="Hyperlink">
    <w:name w:val="Hyperlink"/>
    <w:basedOn w:val="DefaultParagraphFont"/>
    <w:uiPriority w:val="99"/>
    <w:unhideWhenUsed/>
    <w:rsid w:val="00DD3C29"/>
    <w:rPr>
      <w:color w:val="0000FF" w:themeColor="hyperlink"/>
      <w:u w:val="single"/>
    </w:rPr>
  </w:style>
  <w:style w:type="paragraph" w:customStyle="1" w:styleId="Default">
    <w:name w:val="Default"/>
    <w:rsid w:val="00E95B9C"/>
    <w:pPr>
      <w:autoSpaceDE w:val="0"/>
      <w:autoSpaceDN w:val="0"/>
      <w:adjustRightInd w:val="0"/>
      <w:spacing w:after="0" w:line="240" w:lineRule="auto"/>
    </w:pPr>
    <w:rPr>
      <w:rFonts w:ascii="IBM Plex Sans" w:hAnsi="IBM Plex Sans" w:cs="IBM Plex Sans"/>
      <w:color w:val="000000"/>
      <w:sz w:val="24"/>
      <w:szCs w:val="24"/>
    </w:rPr>
  </w:style>
  <w:style w:type="table" w:styleId="TableGrid">
    <w:name w:val="Table Grid"/>
    <w:basedOn w:val="TableNormal"/>
    <w:uiPriority w:val="59"/>
    <w:rsid w:val="00E95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5C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gopani@mtnl.net.i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5</cp:revision>
  <cp:lastPrinted>2021-06-18T10:27:00Z</cp:lastPrinted>
  <dcterms:created xsi:type="dcterms:W3CDTF">2024-01-30T05:54:00Z</dcterms:created>
  <dcterms:modified xsi:type="dcterms:W3CDTF">2024-01-30T06:02:00Z</dcterms:modified>
</cp:coreProperties>
</file>